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cs="宋体"/>
          <w:b/>
          <w:bCs/>
          <w:color w:val="FF0000"/>
          <w:spacing w:val="-23"/>
          <w:w w:val="66"/>
          <w:sz w:val="28"/>
          <w:szCs w:val="28"/>
        </w:rPr>
      </w:pPr>
    </w:p>
    <w:p>
      <w:pPr>
        <w:jc w:val="center"/>
        <w:rPr>
          <w:rFonts w:ascii="宋体" w:cs="宋体"/>
          <w:b/>
          <w:bCs/>
          <w:color w:val="FF0000"/>
          <w:spacing w:val="-23"/>
          <w:w w:val="66"/>
          <w:sz w:val="72"/>
          <w:szCs w:val="72"/>
        </w:rPr>
      </w:pPr>
      <w:r>
        <w:rPr>
          <w:rFonts w:hint="eastAsia" w:ascii="宋体" w:hAnsi="宋体" w:cs="宋体"/>
          <w:b/>
          <w:bCs/>
          <w:color w:val="FF0000"/>
          <w:spacing w:val="-23"/>
          <w:w w:val="66"/>
          <w:sz w:val="96"/>
          <w:szCs w:val="96"/>
          <w:lang w:val="en-US" w:eastAsia="zh-CN"/>
        </w:rPr>
        <w:t>哈尔滨市航空服务中等专业学校</w:t>
      </w:r>
      <w:r>
        <w:rPr>
          <w:rFonts w:hint="eastAsia" w:ascii="宋体" w:hAnsi="宋体" w:cs="宋体"/>
          <w:b/>
          <w:bCs/>
          <w:color w:val="FF0000"/>
          <w:spacing w:val="-23"/>
          <w:w w:val="66"/>
          <w:sz w:val="96"/>
          <w:szCs w:val="96"/>
        </w:rPr>
        <w:t>文件</w:t>
      </w:r>
    </w:p>
    <w:p>
      <w:pPr>
        <w:jc w:val="center"/>
        <w:rPr>
          <w:rFonts w:ascii="宋体" w:cs="宋体"/>
          <w:b/>
          <w:bCs/>
          <w:color w:val="FF0000"/>
          <w:spacing w:val="-23"/>
          <w:w w:val="66"/>
          <w:sz w:val="72"/>
          <w:szCs w:val="72"/>
        </w:rPr>
      </w:pPr>
      <w:r>
        <w:rPr>
          <w:rFonts w:hint="default" w:ascii="宋体" w:hAnsi="宋体" w:cs="宋体"/>
          <w:b/>
          <w:bCs/>
          <w:color w:val="FF0000"/>
          <w:spacing w:val="-23"/>
          <w:w w:val="66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283210</wp:posOffset>
                </wp:positionV>
                <wp:extent cx="6305550" cy="19050"/>
                <wp:effectExtent l="0" t="7620" r="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5pt;margin-top:22.3pt;height:1.5pt;width:496.5pt;z-index:251659264;mso-width-relative:page;mso-height-relative:page;" filled="f" stroked="t" coordsize="21600,21600" o:gfxdata="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+MI3u1wAAAAkBAAAPAAAAAAAAAAEAIAAAACIAAABkcnMvZG93bnJl&#10;di54bWxQSwECFAAUAAAACACHTuJA3x9X1f4BAADzAwAADgAAAAAAAAABACAAAAAmAQAAZHJzL2Uy&#10;b0RvYy54bWxQSwUGAAAAAAYABgBZAQAAlgUAAAAA&#10;">
                <v:fill on="f" focussize="0,0"/>
                <v:stroke weight="1.25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680" w:lineRule="exact"/>
        <w:jc w:val="center"/>
        <w:rPr>
          <w:rFonts w:hint="default" w:ascii="宋体" w:eastAsia="宋体" w:cs="宋体"/>
          <w:b/>
          <w:bCs/>
          <w:color w:val="000000"/>
          <w:spacing w:val="0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pacing w:val="0"/>
          <w:sz w:val="48"/>
          <w:szCs w:val="48"/>
        </w:rPr>
        <w:t>关于</w:t>
      </w:r>
      <w:r>
        <w:rPr>
          <w:rFonts w:hint="eastAsia" w:ascii="宋体" w:hAnsi="宋体" w:cs="宋体"/>
          <w:b/>
          <w:bCs/>
          <w:color w:val="000000"/>
          <w:spacing w:val="0"/>
          <w:sz w:val="48"/>
          <w:szCs w:val="48"/>
          <w:lang w:val="en-US" w:eastAsia="zh-CN"/>
        </w:rPr>
        <w:t>学</w:t>
      </w:r>
      <w:r>
        <w:rPr>
          <w:rFonts w:hint="eastAsia" w:ascii="宋体" w:hAnsi="宋体" w:cs="宋体"/>
          <w:b/>
          <w:bCs/>
          <w:color w:val="000000"/>
          <w:spacing w:val="0"/>
          <w:sz w:val="48"/>
          <w:szCs w:val="48"/>
          <w:lang w:val="en-US" w:eastAsia="zh-Hans"/>
        </w:rPr>
        <w:t>校</w:t>
      </w:r>
      <w:r>
        <w:rPr>
          <w:rFonts w:hint="eastAsia" w:ascii="宋体" w:hAnsi="宋体" w:cs="宋体"/>
          <w:b/>
          <w:bCs/>
          <w:color w:val="000000"/>
          <w:spacing w:val="0"/>
          <w:sz w:val="48"/>
          <w:szCs w:val="48"/>
          <w:lang w:val="en-US" w:eastAsia="zh-CN"/>
        </w:rPr>
        <w:t>思政名师工作室</w:t>
      </w:r>
    </w:p>
    <w:p>
      <w:pPr>
        <w:spacing w:line="680" w:lineRule="exact"/>
        <w:jc w:val="center"/>
        <w:rPr>
          <w:rFonts w:ascii="宋体" w:cs="宋体"/>
          <w:b/>
          <w:bCs/>
          <w:color w:val="000000"/>
          <w:spacing w:val="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pacing w:val="0"/>
          <w:sz w:val="48"/>
          <w:szCs w:val="48"/>
          <w:lang w:val="en-US" w:eastAsia="zh-Hans"/>
        </w:rPr>
        <w:t>工作机构设置与分工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有计划的开展我校思政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教学工作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学期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年度以及专项工作的归档和成果宣传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计划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有目的的对我校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思政课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教学研究工作进行建设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效提升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我校各类思政课程教育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教学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科研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上水平。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依据我校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思政名师工作室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目标与内容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机构及分工具体如下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</w:p>
    <w:p>
      <w:pPr>
        <w:numPr>
          <w:ilvl w:val="0"/>
          <w:numId w:val="1"/>
        </w:numPr>
        <w:spacing w:line="360" w:lineRule="auto"/>
        <w:ind w:firstLine="64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Hans"/>
        </w:rPr>
        <w:t>工作机构与职责</w:t>
      </w:r>
    </w:p>
    <w:p>
      <w:pPr>
        <w:numPr>
          <w:ilvl w:val="0"/>
          <w:numId w:val="2"/>
        </w:numPr>
        <w:spacing w:line="360" w:lineRule="auto"/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设立在综合楼215室，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主要负责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日常工作、全年计划、总结以及规划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的制定以及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通知的拟定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通知和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预算及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科研组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设立在思政教研组，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主要负责科研项目的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立项、中期、结项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和后期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的推广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学习交流组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分别由各专业部主任指派优秀班主任老师参与其中，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主要负责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学习交流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经验推广和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参观学习等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。</w:t>
      </w:r>
    </w:p>
    <w:p>
      <w:pPr>
        <w:numPr>
          <w:ilvl w:val="0"/>
          <w:numId w:val="2"/>
        </w:numPr>
        <w:spacing w:line="360" w:lineRule="auto"/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智库组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由赫英迪老师担任组长，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主要负责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资料的搜集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文字、多媒体、课件等资料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购买、汇总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以及分类归档等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与智库组合署办公，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主要负责校内外的宣传稿件的撰写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发布以及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微信平台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的更新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Hans"/>
        </w:rPr>
        <w:t>人员分工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科研组人员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冯丹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组长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成员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张洪霞、张馨方、张学珍、王琳、孙雪娇。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学习交流组人员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郭岩丹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组长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成员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苍淑华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冯晓宇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李雯、王玥、刘琪琪、薛思莹、刘畅、侯佳影、王林双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智库组人员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赫英迪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组长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成员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孙雪娇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宣传组人员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赫英迪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组长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成员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王迪</w:t>
      </w:r>
    </w:p>
    <w:p>
      <w:pPr>
        <w:numPr>
          <w:ilvl w:val="0"/>
          <w:numId w:val="1"/>
        </w:numPr>
        <w:spacing w:line="360" w:lineRule="auto"/>
        <w:ind w:firstLine="64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Hans"/>
        </w:rPr>
        <w:t>工作要求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按照学校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思政名师工作室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的总体要求和工作部署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每个部门严格按照时间和工作节点完成该部门对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全校思政教育整体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分工的计划工作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落实到组内每个人员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在年终总结会上汇报并拿出完成的工作项目清单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按照工作分工及工作量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计入学校工作量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right="0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</w:pPr>
    </w:p>
    <w:p/>
    <w:sectPr>
      <w:pgSz w:w="11906" w:h="16838"/>
      <w:pgMar w:top="1440" w:right="1080" w:bottom="1440" w:left="1080" w:header="709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439E9"/>
    <w:multiLevelType w:val="singleLevel"/>
    <w:tmpl w:val="43F439E9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60718434"/>
    <w:multiLevelType w:val="singleLevel"/>
    <w:tmpl w:val="6071843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0718D86"/>
    <w:multiLevelType w:val="singleLevel"/>
    <w:tmpl w:val="60718D8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jk5ZTY1MTcyYTI2OTgwODhmNTFiYmI5YWY3NzEifQ=="/>
  </w:docVars>
  <w:rsids>
    <w:rsidRoot w:val="5E7BF4BF"/>
    <w:rsid w:val="0BC7CAC4"/>
    <w:rsid w:val="32A153B1"/>
    <w:rsid w:val="3FF7F55B"/>
    <w:rsid w:val="457EDF19"/>
    <w:rsid w:val="4DB654BC"/>
    <w:rsid w:val="5D77240B"/>
    <w:rsid w:val="5E7BF4BF"/>
    <w:rsid w:val="64B62F83"/>
    <w:rsid w:val="779D64ED"/>
    <w:rsid w:val="7BF123B4"/>
    <w:rsid w:val="7FFFE864"/>
    <w:rsid w:val="9FFF2240"/>
    <w:rsid w:val="D0FFBE78"/>
    <w:rsid w:val="F23BF56C"/>
    <w:rsid w:val="FC63B5E7"/>
    <w:rsid w:val="FFA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667</Characters>
  <Lines>0</Lines>
  <Paragraphs>0</Paragraphs>
  <TotalTime>34</TotalTime>
  <ScaleCrop>false</ScaleCrop>
  <LinksUpToDate>false</LinksUpToDate>
  <CharactersWithSpaces>667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2021-04-11T02:17:00Z</dcterms:created>
  <dc:creator>guixiama</dc:creator>
  <cp:lastModifiedBy>「TANK戴迪」</cp:lastModifiedBy>
  <cp:lastPrinted>2022-11-07T07:12:00Z</cp:lastPrinted>
  <dcterms:modified xsi:type="dcterms:W3CDTF">2022-12-07T08:44:01Z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6F11A78A5B874C5D923E0F84396D76B9</vt:lpwstr>
  </property>
</Properties>
</file>