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教</w:t>
      </w:r>
      <w:r>
        <w:rPr>
          <w:rFonts w:ascii="黑体" w:eastAsia="黑体"/>
          <w:sz w:val="44"/>
          <w:szCs w:val="44"/>
        </w:rPr>
        <w:t xml:space="preserve"> </w:t>
      </w:r>
      <w:r>
        <w:rPr>
          <w:rFonts w:hint="eastAsia" w:ascii="黑体" w:eastAsia="黑体"/>
          <w:sz w:val="44"/>
          <w:szCs w:val="44"/>
        </w:rPr>
        <w:t>学</w:t>
      </w:r>
      <w:r>
        <w:rPr>
          <w:rFonts w:ascii="黑体" w:eastAsia="黑体"/>
          <w:sz w:val="44"/>
          <w:szCs w:val="44"/>
        </w:rPr>
        <w:t xml:space="preserve"> </w:t>
      </w:r>
      <w:r>
        <w:rPr>
          <w:rFonts w:hint="eastAsia" w:ascii="黑体" w:eastAsia="黑体"/>
          <w:sz w:val="44"/>
          <w:szCs w:val="44"/>
        </w:rPr>
        <w:t>内</w:t>
      </w:r>
      <w:r>
        <w:rPr>
          <w:rFonts w:ascii="黑体" w:eastAsia="黑体"/>
          <w:sz w:val="44"/>
          <w:szCs w:val="44"/>
        </w:rPr>
        <w:t xml:space="preserve"> </w:t>
      </w:r>
      <w:r>
        <w:rPr>
          <w:rFonts w:hint="eastAsia" w:ascii="黑体" w:eastAsia="黑体"/>
          <w:sz w:val="44"/>
          <w:szCs w:val="44"/>
        </w:rPr>
        <w:t>容</w:t>
      </w:r>
      <w:r>
        <w:rPr>
          <w:rFonts w:ascii="黑体" w:eastAsia="黑体"/>
          <w:sz w:val="44"/>
          <w:szCs w:val="44"/>
        </w:rPr>
        <w:t xml:space="preserve"> </w:t>
      </w:r>
      <w:r>
        <w:rPr>
          <w:rFonts w:hint="eastAsia" w:ascii="黑体" w:eastAsia="黑体"/>
          <w:sz w:val="44"/>
          <w:szCs w:val="44"/>
        </w:rPr>
        <w:t>计</w:t>
      </w:r>
      <w:r>
        <w:rPr>
          <w:rFonts w:ascii="黑体" w:eastAsia="黑体"/>
          <w:sz w:val="44"/>
          <w:szCs w:val="44"/>
        </w:rPr>
        <w:t xml:space="preserve"> </w:t>
      </w:r>
      <w:r>
        <w:rPr>
          <w:rFonts w:hint="eastAsia" w:ascii="黑体" w:eastAsia="黑体"/>
          <w:sz w:val="44"/>
          <w:szCs w:val="44"/>
        </w:rPr>
        <w:t>划</w:t>
      </w:r>
    </w:p>
    <w:tbl>
      <w:tblPr>
        <w:tblStyle w:val="2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689"/>
        <w:gridCol w:w="4767"/>
        <w:gridCol w:w="1146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周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间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授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课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内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容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教材页码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2.28-3.4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shd w:val="clear" w:color="000000" w:fill="FFFFFF"/>
                <w:lang w:val="en-US" w:eastAsia="zh-CN" w:bidi="ar-SA"/>
              </w:rPr>
              <w:t>素养养成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3.11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职业理想作用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P11-34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3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发展职业从专业起步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P37-45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培养兴趣提高能力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P55-67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改善行为习惯调整价值取向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68</w:t>
            </w:r>
            <w:r>
              <w:rPr>
                <w:rFonts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83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6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面向未来的职业规划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84</w:t>
            </w:r>
            <w:r>
              <w:rPr>
                <w:rFonts w:ascii="仿宋" w:hAnsi="仿宋" w:eastAsia="仿宋" w:cs="仿宋"/>
                <w:sz w:val="24"/>
              </w:rPr>
              <w:t>--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87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7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家庭家乡发展与职业发展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87--89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8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国家行业与职业发展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89</w:t>
            </w:r>
            <w:r>
              <w:rPr>
                <w:rFonts w:ascii="仿宋" w:hAnsi="仿宋" w:eastAsia="仿宋" w:cs="仿宋"/>
                <w:sz w:val="24"/>
              </w:rPr>
              <w:t>--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93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9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47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确定发展目标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105</w:t>
            </w:r>
            <w:r>
              <w:rPr>
                <w:rFonts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102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10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.6</w:t>
            </w:r>
          </w:p>
        </w:tc>
        <w:tc>
          <w:tcPr>
            <w:tcW w:w="47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构建发展阶梯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105</w:t>
            </w:r>
            <w:r>
              <w:rPr>
                <w:rFonts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114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11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.9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制定发展措施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117</w:t>
            </w:r>
            <w:r>
              <w:rPr>
                <w:rFonts w:ascii="仿宋" w:hAnsi="仿宋" w:eastAsia="仿宋" w:cs="仿宋"/>
                <w:sz w:val="24"/>
              </w:rPr>
              <w:t>--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135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12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正确认识职业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138</w:t>
            </w:r>
            <w:r>
              <w:rPr>
                <w:rFonts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145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13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做好就业准备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145</w:t>
            </w:r>
            <w:r>
              <w:rPr>
                <w:rFonts w:ascii="仿宋" w:hAnsi="仿宋" w:eastAsia="仿宋" w:cs="仿宋"/>
                <w:sz w:val="24"/>
              </w:rPr>
              <w:t>--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158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14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.3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创业素养与职业发展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</w:t>
            </w:r>
            <w:r>
              <w:rPr>
                <w:rFonts w:ascii="仿宋" w:hAnsi="仿宋" w:eastAsia="仿宋" w:cs="仿宋"/>
                <w:sz w:val="24"/>
              </w:rPr>
              <w:t>--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65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15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中职生的创业优势及准备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</w:t>
            </w:r>
            <w:r>
              <w:rPr>
                <w:rFonts w:ascii="仿宋" w:hAnsi="仿宋" w:eastAsia="仿宋" w:cs="仿宋"/>
                <w:sz w:val="24"/>
              </w:rPr>
              <w:t>--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170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16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.13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管理规划夯实终身发展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73</w:t>
            </w:r>
            <w:r>
              <w:rPr>
                <w:rFonts w:ascii="仿宋" w:hAnsi="仿宋" w:eastAsia="仿宋" w:cs="仿宋"/>
                <w:sz w:val="24"/>
              </w:rPr>
              <w:t>--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179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17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000000" w:fill="FFFFFF"/>
                <w:lang w:val="en-US" w:eastAsia="zh-CN"/>
              </w:rPr>
              <w:t>调整规划适应发展变化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P181-188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18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—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.1</w:t>
            </w:r>
          </w:p>
        </w:tc>
        <w:tc>
          <w:tcPr>
            <w:tcW w:w="47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考试课</w:t>
            </w:r>
            <w:r>
              <w:rPr>
                <w:rFonts w:ascii="仿宋" w:hAnsi="仿宋" w:eastAsia="仿宋" w:cs="仿宋"/>
                <w:b w:val="0"/>
                <w:bCs w:val="0"/>
                <w:sz w:val="24"/>
              </w:rPr>
              <w:t>复习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考查课考试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ascii="黑体" w:eastAsia="黑体"/>
                <w:b/>
                <w:sz w:val="24"/>
                <w:szCs w:val="28"/>
              </w:rPr>
              <w:t>19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67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eastAsia="黑体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</w:tbl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24"/>
          <w:szCs w:val="44"/>
        </w:rPr>
      </w:pPr>
      <w:r>
        <w:rPr>
          <w:rFonts w:hint="eastAsia" w:ascii="黑体" w:eastAsia="黑体"/>
          <w:sz w:val="44"/>
          <w:szCs w:val="44"/>
        </w:rPr>
        <w:t>教案首页</w:t>
      </w:r>
    </w:p>
    <w:tbl>
      <w:tblPr>
        <w:tblStyle w:val="2"/>
        <w:tblpPr w:leftFromText="180" w:rightFromText="180" w:vertAnchor="text" w:horzAnchor="margin" w:tblpY="104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810"/>
        <w:gridCol w:w="1725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课程名称</w:t>
            </w:r>
          </w:p>
        </w:tc>
        <w:tc>
          <w:tcPr>
            <w:tcW w:w="3810" w:type="dxa"/>
            <w:vAlign w:val="center"/>
          </w:tcPr>
          <w:p>
            <w:pPr>
              <w:ind w:firstLine="1200" w:firstLineChars="500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职业生涯规划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ascii="黑体" w:hAnsi="黑体" w:eastAsia="黑体" w:cs="黑体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考查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课程类别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公共基础课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学期总学时</w:t>
            </w:r>
          </w:p>
        </w:tc>
        <w:tc>
          <w:tcPr>
            <w:tcW w:w="2226" w:type="dxa"/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eastAsia="黑体"/>
                <w:lang w:val="en-US" w:eastAsia="zh-CN"/>
              </w:rPr>
              <w:t>2×18=36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授课专业年级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21-9 空乘21-9 汽21数21酒幼21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实训学时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4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课程教学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目标</w:t>
            </w:r>
          </w:p>
        </w:tc>
        <w:tc>
          <w:tcPr>
            <w:tcW w:w="776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4"/>
                <w:shd w:val="clear" w:color="auto" w:fill="FFFFFF"/>
              </w:rPr>
              <w:t>课程分析：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仿宋" w:hAnsi="仿宋" w:eastAsia="仿宋" w:cs="仿宋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4"/>
                <w:shd w:val="clear" w:color="auto" w:fill="FFFFFF"/>
              </w:rPr>
              <w:t>职业生涯规划是中等职业学校学生必修的门德育课。本课程以邓小平理论、“三个代表”重要思想为指导,贯彻落实科学发展观,对学生进行职业生涯教育和职业理想教育。其任务是引导学生树立正确的职业观念和职业理想,学会根据社会需要和自身特点进行职业生涯规划,并以此规范和调整自己的行为,为顺利就业、创业创造条件。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学期总目标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、通过学习，引导学生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eastAsia="zh-CN"/>
              </w:rPr>
              <w:t>增强职业意识，形成正确的职业观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、通过学习，引导学生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eastAsia="zh-CN"/>
              </w:rPr>
              <w:t>理解职业生涯规划的特点及其与职业理想的关系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、通过学习，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eastAsia="zh-CN"/>
              </w:rPr>
              <w:t>明确职业理想对人生发展的重要性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选用教材（含处理）和主要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参考资料</w:t>
            </w:r>
          </w:p>
        </w:tc>
        <w:tc>
          <w:tcPr>
            <w:tcW w:w="776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中等职业教育课程改革国家规划新</w:t>
            </w:r>
            <w:r>
              <w:rPr>
                <w:rFonts w:hint="eastAsia" w:ascii="仿宋" w:hAnsi="仿宋" w:eastAsia="仿宋" w:cs="仿宋"/>
                <w:sz w:val="24"/>
              </w:rPr>
              <w:t>教材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职业生涯规划</w:t>
            </w:r>
            <w:r>
              <w:rPr>
                <w:rFonts w:hint="eastAsia" w:ascii="仿宋" w:hAnsi="仿宋" w:eastAsia="仿宋" w:cs="仿宋"/>
                <w:sz w:val="24"/>
              </w:rPr>
              <w:t>（第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五版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高等教育出版社</w:t>
            </w: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注：</w:t>
      </w:r>
      <w:r>
        <w:rPr>
          <w:rFonts w:ascii="黑体" w:hAnsi="黑体" w:eastAsia="黑体"/>
          <w:bCs/>
          <w:sz w:val="28"/>
          <w:szCs w:val="28"/>
        </w:rPr>
        <w:t>1.</w:t>
      </w:r>
      <w:r>
        <w:rPr>
          <w:rFonts w:hint="eastAsia" w:ascii="黑体" w:hAnsi="黑体" w:eastAsia="黑体"/>
          <w:bCs/>
          <w:sz w:val="28"/>
          <w:szCs w:val="28"/>
        </w:rPr>
        <w:t>课程类别指公共基础课、专业领域课、专业技能课等。</w:t>
      </w:r>
    </w:p>
    <w:p>
      <w:r>
        <w:rPr>
          <w:rFonts w:ascii="黑体" w:hAnsi="黑体" w:eastAsia="黑体"/>
          <w:bCs/>
          <w:sz w:val="28"/>
          <w:szCs w:val="28"/>
        </w:rPr>
        <w:t>2.</w:t>
      </w:r>
      <w:r>
        <w:rPr>
          <w:rFonts w:hint="eastAsia" w:ascii="黑体" w:hAnsi="黑体" w:eastAsia="黑体"/>
          <w:bCs/>
          <w:sz w:val="28"/>
          <w:szCs w:val="28"/>
        </w:rPr>
        <w:t>学期总学时：周学时乘以周数，如：</w:t>
      </w: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ascii="Arial" w:hAnsi="Arial" w:eastAsia="黑体" w:cs="Arial"/>
          <w:bCs/>
          <w:sz w:val="28"/>
          <w:szCs w:val="28"/>
        </w:rPr>
        <w:t>×</w:t>
      </w:r>
      <w:r>
        <w:rPr>
          <w:rFonts w:ascii="黑体" w:hAnsi="黑体" w:eastAsia="黑体"/>
          <w:bCs/>
          <w:sz w:val="28"/>
          <w:szCs w:val="28"/>
        </w:rPr>
        <w:t>18=36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jIxMzY4NTkyNmI0NWM2YzY4ZDI0MzgyNTdkZjkifQ=="/>
  </w:docVars>
  <w:rsids>
    <w:rsidRoot w:val="00000000"/>
    <w:rsid w:val="06AF186C"/>
    <w:rsid w:val="3B436CF5"/>
    <w:rsid w:val="63860C2D"/>
    <w:rsid w:val="E4FA9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678</Words>
  <Characters>921</Characters>
  <Lines>0</Lines>
  <Paragraphs>0</Paragraphs>
  <TotalTime>1</TotalTime>
  <ScaleCrop>false</ScaleCrop>
  <LinksUpToDate>false</LinksUpToDate>
  <CharactersWithSpaces>942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2021-09-03T11:16:00Z</dcterms:created>
  <dc:creator>小肉的iPhone</dc:creator>
  <cp:lastModifiedBy>花开花落 </cp:lastModifiedBy>
  <dcterms:modified xsi:type="dcterms:W3CDTF">2022-05-27T01:15:49Z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466C5D39A23B4129AF88B4BA3DB0881B</vt:lpwstr>
  </property>
</Properties>
</file>